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WC-Trennwänd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Karl-Brauckmann-Schule: WC-Trennwände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